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размещения на сайте (в СМИ)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Единые правила в области защиты прав потребителей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 декабря 2024 года утверждены Единые правила в области защиты прав потребителей Союзного государства (далее — Единые правила), которые устанавливают способы и механизмы для урегулирования правоотношений с участием потребителей и хозяйствующих субъектов, а также для обеспечения равной правовой защиты российских и белорусских потребителей.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Поскольку Единые правила являются гражданско-правовым актом, изложенные в них нормы применимы при установлении, исполнении, изменении и прекращении соответствующих правоотношений с участием потребителей.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Таким образом, участникам правоотношений, в сфере защиты прав потребителей (продавец, изготовитель, исполнитель, импортер, поставщик, агрегатор, представитель изготовителя, продавца, поставщика, импортера, исполнителя), с момента вступления в силу, следует руководствоваться положениями Единых правил.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Кроме того, необходимо отметить, что в силу статьи 60 Единых правил, законы и декреты предназначены для общего применения, являются обязательными во всех частях и после их официального опубликования подлежат прямому применению на территории каждого государства – участника. При этом, в случае коллизии (расхождения) нормы закона или декрета Союзного государства и нормы внутреннего закона государства-участника преимущественную силу имеет норма закона или декрета Союзного государства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Правилах расширен перечень субъектов-контрагентов потребителей. Помимо организаций и индивидуальных предпринимателей, к ним отнесены физические лица, не зарегистрированные в качестве индивидуальных предпринимателей, но тем не менее выполняющие функции изготовителя, исполнителя или продавца.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перечень лиц, ответственных перед потребителями за нарушение их прав, дополнительно включены также поставщики — оптовые продавцы. Это может помочь потребителю в ситуациях, когда, например, того, кто продал ему некачественный товар, уже нет на рынке, а изготовитель и импортер недоступны или не реагируют на претензию. Если потребителю удастся найти поставщика, продавшего этот товар отсутствующему розничному продавцу, у него будет шанс получить от него возмещение.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Правилам продавец обязан провести за свой счет экспертизу товара не только при возникновении спора с потребителем из-за выявленного недостатка в товаре, но и когда предметом спора между ними стала достоверность информации о товаре и его изготовителе.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Также сокращены предельные сроки удовлетворения законных требований потребителя ответственными перед ним лицами, причем в отношении срока на безвозмездное устранение недостатков (то есть на гарантийный ремонт) сокращение значительное: с 45 до 14 дней.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Конкретизируется срок, в течение которого потребитель вправе отказаться от заключенного договора в случае непредоставления ему необходимой и достоверной информации о продукции при заключении договора – 7-дневный срок.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Введено обобщающее понятие для всех объектов потребительских правоотношений – «продукция». Продукция в соответствии с правилами – это товар, результат работы, услуга, цифровой продукт.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Правила включено новое для потребительского законодательства понятия «цифровой продукт», под которым понимается «объект гражданских прав, зафиксированный с помощью цифровых технологий (преобразованный в цифровой формат) посредством создания записи о нем в информационной системе (системах), в которой происходит взаимодействие с потребителем по поводу этого объекта, в том числе программы и элементы программ для ЭВМ (включая порождаемые программой аудиовизуальные отображения), фонограммы, аудиовизуальные произведения, мультимедийные продукты интеллектуальной деятельности, преобразованные в цифровой формат и предназначенные для реализации потребителям (использования за плату)». Защите прав потребителей при реализации цифровых продуктов посвящена специальная глава Единых правил.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Единые правила в области защиты прав потребителей между Российской Федерацией и Республикой Беларусь направлены на сближение национальных законодательств, что позволит улучшить уровень правовой защиты граждан государств-участников по защите их интересов от недобросовестной деятельности хозяйствующих субъектов.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LibreOffice/6.2.1.2$Linux_X86_64 LibreOffice_project/7bcb35dc3024a62dea0caee87020152d1ee96e71</Application>
  <Pages>2</Pages>
  <Words>505</Words>
  <Characters>3679</Characters>
  <CharactersWithSpaces>4180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2025-03-06T06:12:00Z</dcterms:created>
  <dc:creator>Ирина</dc:creator>
  <dc:description/>
  <dc:language>ru-RU</dc:language>
  <cp:lastModifiedBy>Ирина</cp:lastModifiedBy>
  <dcterms:modified xsi:type="dcterms:W3CDTF">2025-03-06T07:17:00Z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